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1C" w:rsidRPr="00924C1C" w:rsidRDefault="00924C1C" w:rsidP="00C05493">
      <w:pPr>
        <w:spacing w:after="120" w:line="300" w:lineRule="auto"/>
        <w:jc w:val="center"/>
        <w:rPr>
          <w:b/>
          <w:bCs/>
          <w:color w:val="FF0000"/>
        </w:rPr>
      </w:pPr>
      <w:r w:rsidRPr="00924C1C">
        <w:rPr>
          <w:b/>
          <w:bCs/>
          <w:color w:val="FF0000"/>
        </w:rPr>
        <w:t>B</w:t>
      </w:r>
      <w:r>
        <w:rPr>
          <w:b/>
          <w:bCs/>
          <w:color w:val="FF0000"/>
        </w:rPr>
        <w:t>U</w:t>
      </w:r>
      <w:r w:rsidRPr="00924C1C">
        <w:rPr>
          <w:b/>
          <w:bCs/>
          <w:color w:val="FF0000"/>
        </w:rPr>
        <w:t>LAŞ BAZLI ÖNLEMLER</w:t>
      </w:r>
      <w:r>
        <w:rPr>
          <w:b/>
          <w:bCs/>
          <w:color w:val="FF0000"/>
        </w:rPr>
        <w:t xml:space="preserve"> (BBÖ)</w:t>
      </w:r>
    </w:p>
    <w:p w:rsidR="00924C1C" w:rsidRPr="00924C1C" w:rsidRDefault="00924C1C" w:rsidP="00C05493">
      <w:pPr>
        <w:spacing w:after="120" w:line="300" w:lineRule="auto"/>
        <w:jc w:val="center"/>
        <w:rPr>
          <w:b/>
          <w:bCs/>
          <w:color w:val="FF0000"/>
        </w:rPr>
      </w:pPr>
      <w:r w:rsidRPr="00924C1C">
        <w:rPr>
          <w:b/>
          <w:bCs/>
          <w:color w:val="FF0000"/>
        </w:rPr>
        <w:t>ACİL DURUM EYLEM PLANI</w:t>
      </w:r>
    </w:p>
    <w:p w:rsidR="00924C1C" w:rsidRPr="00924C1C" w:rsidRDefault="00924C1C" w:rsidP="00C05493">
      <w:pPr>
        <w:spacing w:after="120" w:line="300" w:lineRule="auto"/>
        <w:jc w:val="both"/>
        <w:rPr>
          <w:b/>
          <w:bCs/>
        </w:rPr>
      </w:pPr>
    </w:p>
    <w:p w:rsidR="00924C1C" w:rsidRPr="00924C1C" w:rsidRDefault="00924C1C" w:rsidP="00C05493">
      <w:pPr>
        <w:spacing w:after="120" w:line="300" w:lineRule="auto"/>
        <w:jc w:val="both"/>
        <w:rPr>
          <w:b/>
          <w:bCs/>
        </w:rPr>
      </w:pPr>
      <w:r w:rsidRPr="00924C1C">
        <w:rPr>
          <w:b/>
          <w:bCs/>
        </w:rPr>
        <w:t>ALINACAK ÖNLEYİCİ VE SINIRLANDIRICI TEDBİRLER</w:t>
      </w:r>
    </w:p>
    <w:p w:rsidR="00924C1C" w:rsidRPr="00924C1C" w:rsidRDefault="008A25B7" w:rsidP="00C05493">
      <w:pPr>
        <w:numPr>
          <w:ilvl w:val="0"/>
          <w:numId w:val="12"/>
        </w:numPr>
        <w:spacing w:after="120" w:line="300" w:lineRule="auto"/>
        <w:ind w:left="426"/>
        <w:jc w:val="both"/>
      </w:pPr>
      <w:r>
        <w:t>Salgın Acil Durum Sorumlusu Belirlenmeli</w:t>
      </w:r>
      <w:r w:rsidR="00C05493">
        <w:t>.</w:t>
      </w:r>
    </w:p>
    <w:p w:rsidR="00924C1C" w:rsidRPr="00924C1C" w:rsidRDefault="00924C1C" w:rsidP="00C05493">
      <w:pPr>
        <w:numPr>
          <w:ilvl w:val="0"/>
          <w:numId w:val="12"/>
        </w:numPr>
        <w:spacing w:after="120" w:line="300" w:lineRule="auto"/>
        <w:ind w:left="426"/>
        <w:jc w:val="both"/>
      </w:pPr>
      <w:r w:rsidRPr="00924C1C">
        <w:t>Acil Durum Planı ve Risk Değerlendirmesi Yapılmalı</w:t>
      </w:r>
      <w:r w:rsidR="00C05493">
        <w:t>.</w:t>
      </w:r>
    </w:p>
    <w:p w:rsidR="00924C1C" w:rsidRPr="00924C1C" w:rsidRDefault="00924C1C" w:rsidP="00C05493">
      <w:pPr>
        <w:numPr>
          <w:ilvl w:val="0"/>
          <w:numId w:val="12"/>
        </w:numPr>
        <w:spacing w:after="120" w:line="300" w:lineRule="auto"/>
        <w:ind w:left="426"/>
        <w:jc w:val="both"/>
      </w:pPr>
      <w:r w:rsidRPr="00924C1C">
        <w:t>Salgının Yayılmasını Önleyici Tedbirler alınmalı</w:t>
      </w:r>
      <w:r w:rsidR="00C05493">
        <w:t>.</w:t>
      </w:r>
    </w:p>
    <w:p w:rsidR="00924C1C" w:rsidRPr="00924C1C" w:rsidRDefault="00924C1C" w:rsidP="00C05493">
      <w:pPr>
        <w:numPr>
          <w:ilvl w:val="0"/>
          <w:numId w:val="12"/>
        </w:numPr>
        <w:spacing w:after="120" w:line="300" w:lineRule="auto"/>
        <w:ind w:left="426"/>
        <w:jc w:val="both"/>
      </w:pPr>
      <w:r w:rsidRPr="00924C1C">
        <w:t>Temizlik ve Hijyen s</w:t>
      </w:r>
      <w:bookmarkStart w:id="0" w:name="_GoBack"/>
      <w:bookmarkEnd w:id="0"/>
      <w:r w:rsidRPr="00924C1C">
        <w:t>ağlanmalı</w:t>
      </w:r>
      <w:r w:rsidR="00C05493">
        <w:t>.</w:t>
      </w:r>
    </w:p>
    <w:p w:rsidR="00924C1C" w:rsidRPr="00924C1C" w:rsidRDefault="00924C1C" w:rsidP="00C05493">
      <w:pPr>
        <w:numPr>
          <w:ilvl w:val="0"/>
          <w:numId w:val="12"/>
        </w:numPr>
        <w:spacing w:after="120" w:line="300" w:lineRule="auto"/>
        <w:ind w:left="426"/>
        <w:jc w:val="both"/>
      </w:pPr>
      <w:r w:rsidRPr="00924C1C">
        <w:t>Uygun Kişisel Koruyucu Donanımlar kullandırılmalı</w:t>
      </w:r>
      <w:r w:rsidR="00C05493">
        <w:t>.</w:t>
      </w:r>
    </w:p>
    <w:p w:rsidR="00924C1C" w:rsidRPr="00924C1C" w:rsidRDefault="00924C1C" w:rsidP="00C05493">
      <w:pPr>
        <w:numPr>
          <w:ilvl w:val="0"/>
          <w:numId w:val="12"/>
        </w:numPr>
        <w:spacing w:after="120" w:line="300" w:lineRule="auto"/>
        <w:ind w:left="426"/>
        <w:jc w:val="both"/>
      </w:pPr>
      <w:r w:rsidRPr="00924C1C">
        <w:t>Seyahat ve Toplantılar ile İlgili Tedbirler alınmalı</w:t>
      </w:r>
      <w:r w:rsidR="00C05493">
        <w:t>.</w:t>
      </w:r>
    </w:p>
    <w:p w:rsidR="00924C1C" w:rsidRDefault="00924C1C" w:rsidP="00C05493">
      <w:pPr>
        <w:spacing w:after="120" w:line="300" w:lineRule="auto"/>
        <w:jc w:val="both"/>
        <w:rPr>
          <w:b/>
          <w:bCs/>
        </w:rPr>
      </w:pPr>
      <w:r w:rsidRPr="00924C1C">
        <w:rPr>
          <w:b/>
          <w:bCs/>
        </w:rPr>
        <w:t>UYGULANACAK MÜDAHALE YÖNTEMLER</w:t>
      </w:r>
    </w:p>
    <w:p w:rsidR="008A25B7" w:rsidRPr="00217BE2" w:rsidRDefault="008A25B7" w:rsidP="00C05493">
      <w:pPr>
        <w:pStyle w:val="ListeParagraf"/>
        <w:numPr>
          <w:ilvl w:val="0"/>
          <w:numId w:val="14"/>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Salgın hastalıklara karşı planlanmış önlemler mevcut COVID-19’a göre güncellenmeli ve acil durum planı devreye alınmalı,</w:t>
      </w:r>
    </w:p>
    <w:p w:rsidR="008A25B7" w:rsidRPr="00217BE2" w:rsidRDefault="008A25B7"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924C1C" w:rsidRPr="00217BE2" w:rsidRDefault="008A25B7"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BBÖ planı ve kontrolün sağlanmasında etkili şekilde uygulanma için sorumlu olacak yetkin kişi/kişiler yer almalı.</w:t>
      </w:r>
    </w:p>
    <w:p w:rsidR="00217BE2" w:rsidRPr="00217BE2" w:rsidRDefault="008A25B7" w:rsidP="00C05493">
      <w:pPr>
        <w:pStyle w:val="ListeParagraf"/>
        <w:numPr>
          <w:ilvl w:val="0"/>
          <w:numId w:val="13"/>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Salgın hastalık belirtisi veya temaslısı olan öğretmen, öğrenci ya da çal</w:t>
      </w:r>
      <w:r w:rsidR="00217BE2" w:rsidRPr="00217BE2">
        <w:rPr>
          <w:rFonts w:ascii="Times New Roman" w:hAnsi="Times New Roman"/>
          <w:bCs/>
          <w:sz w:val="24"/>
          <w:szCs w:val="24"/>
        </w:rPr>
        <w:t xml:space="preserve">ışanların yakınlarına, İletişim </w:t>
      </w:r>
      <w:r w:rsidRPr="00217BE2">
        <w:rPr>
          <w:rFonts w:ascii="Times New Roman" w:hAnsi="Times New Roman"/>
          <w:bCs/>
          <w:sz w:val="24"/>
          <w:szCs w:val="24"/>
        </w:rPr>
        <w:t>planlamasına uygun olarak bilgilendirmeyapılmasını içer</w:t>
      </w:r>
      <w:r w:rsidR="00217BE2" w:rsidRPr="00217BE2">
        <w:rPr>
          <w:rFonts w:ascii="Times New Roman" w:hAnsi="Times New Roman"/>
          <w:bCs/>
          <w:sz w:val="24"/>
          <w:szCs w:val="24"/>
        </w:rPr>
        <w:t>meli.</w:t>
      </w:r>
    </w:p>
    <w:p w:rsidR="00217BE2" w:rsidRPr="00217BE2" w:rsidRDefault="00217BE2" w:rsidP="00C05493">
      <w:pPr>
        <w:pStyle w:val="ListeParagraf"/>
        <w:numPr>
          <w:ilvl w:val="0"/>
          <w:numId w:val="13"/>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İletişim planlamasına uygun olarak kontrollü şekilde sağlık kuruluşlarına yönlendirme sağlanmalı.</w:t>
      </w:r>
    </w:p>
    <w:p w:rsidR="00217BE2" w:rsidRPr="00217BE2" w:rsidRDefault="00217BE2" w:rsidP="00C05493">
      <w:pPr>
        <w:pStyle w:val="ListeParagraf"/>
        <w:numPr>
          <w:ilvl w:val="0"/>
          <w:numId w:val="13"/>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Salgın hastalık semptomları olan bir kişi ile ilgilenirken, uygun ek KKD’ ler (maske, göz koruması, eldiven ve önlük, elbise vb.) kullanılmalı.</w:t>
      </w:r>
    </w:p>
    <w:p w:rsidR="00217BE2" w:rsidRDefault="00217BE2" w:rsidP="00C05493">
      <w:pPr>
        <w:pStyle w:val="ListeParagraf"/>
        <w:numPr>
          <w:ilvl w:val="0"/>
          <w:numId w:val="13"/>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Müdahale sonrası KKD’ 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w:t>
      </w:r>
      <w:r>
        <w:rPr>
          <w:rFonts w:ascii="Times New Roman" w:hAnsi="Times New Roman"/>
          <w:bCs/>
          <w:sz w:val="24"/>
          <w:szCs w:val="24"/>
        </w:rPr>
        <w:t>lı.</w:t>
      </w:r>
    </w:p>
    <w:p w:rsidR="00217BE2" w:rsidRPr="00217BE2" w:rsidRDefault="00217BE2" w:rsidP="00C05493">
      <w:pPr>
        <w:pStyle w:val="ListeParagraf"/>
        <w:numPr>
          <w:ilvl w:val="0"/>
          <w:numId w:val="13"/>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Salgın hastalık belirtileri olan kişinin vücutsıvılarıyla temas eden eldivenleri ve diğertek kullanımlık eşyaları tıbbi atık olarakkabul edilerek uygun şekilde bertaraf edilme</w:t>
      </w:r>
      <w:r w:rsidR="002267EF">
        <w:rPr>
          <w:rFonts w:ascii="Times New Roman" w:hAnsi="Times New Roman"/>
          <w:bCs/>
          <w:sz w:val="24"/>
          <w:szCs w:val="24"/>
        </w:rPr>
        <w:t>li.</w:t>
      </w:r>
    </w:p>
    <w:p w:rsidR="00924C1C" w:rsidRDefault="00924C1C" w:rsidP="00C05493">
      <w:pPr>
        <w:numPr>
          <w:ilvl w:val="0"/>
          <w:numId w:val="11"/>
        </w:numPr>
        <w:spacing w:after="120" w:line="300" w:lineRule="auto"/>
        <w:jc w:val="both"/>
      </w:pPr>
      <w:r w:rsidRPr="00217BE2">
        <w:t xml:space="preserve">Çalışanlar hasta olduklarında evde kalmaları teşvik edilmeli, </w:t>
      </w:r>
    </w:p>
    <w:p w:rsidR="00217BE2" w:rsidRDefault="00217BE2" w:rsidP="00C05493">
      <w:pPr>
        <w:spacing w:after="120" w:line="300" w:lineRule="auto"/>
        <w:ind w:left="360"/>
        <w:jc w:val="both"/>
      </w:pPr>
    </w:p>
    <w:p w:rsidR="001C7285" w:rsidRPr="00217BE2" w:rsidRDefault="001C7285" w:rsidP="00C05493">
      <w:pPr>
        <w:spacing w:after="120" w:line="300" w:lineRule="auto"/>
        <w:ind w:left="360"/>
        <w:jc w:val="both"/>
      </w:pPr>
    </w:p>
    <w:p w:rsidR="002267EF" w:rsidRDefault="00924C1C" w:rsidP="00C05493">
      <w:pPr>
        <w:spacing w:after="120" w:line="300" w:lineRule="auto"/>
        <w:jc w:val="both"/>
        <w:rPr>
          <w:b/>
          <w:bCs/>
        </w:rPr>
      </w:pPr>
      <w:r w:rsidRPr="00924C1C">
        <w:rPr>
          <w:b/>
          <w:bCs/>
        </w:rPr>
        <w:lastRenderedPageBreak/>
        <w:t>UYGULANACAK TAHLİYE YÖNTEMLERİ</w:t>
      </w:r>
    </w:p>
    <w:p w:rsid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Salgın hastalık (COVID-19 vb.) şüpheli vakaların tahliyesi/transferi ile ilgili yöntem belirlenmeli.</w:t>
      </w:r>
    </w:p>
    <w:p w:rsid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r>
        <w:rPr>
          <w:rFonts w:ascii="Times New Roman" w:hAnsi="Times New Roman" w:cs="Times New Roman"/>
          <w:bCs/>
          <w:sz w:val="24"/>
          <w:szCs w:val="24"/>
        </w:rPr>
        <w:t>.</w:t>
      </w:r>
    </w:p>
    <w:p w:rsid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Bir çalışanın COVID-19 olduğu tespit edilirse, işverenler diğer çalışanları için COVID-19'a maruz kalma olasılıkları konusunda bilgilendirme yapmalı ve sağlık k</w:t>
      </w:r>
      <w:r>
        <w:rPr>
          <w:rFonts w:ascii="Times New Roman" w:hAnsi="Times New Roman" w:cs="Times New Roman"/>
          <w:bCs/>
          <w:sz w:val="24"/>
          <w:szCs w:val="24"/>
        </w:rPr>
        <w:t>uruluşları ile irtibata geçmeli.</w:t>
      </w:r>
    </w:p>
    <w:p w:rsidR="00693722" w:rsidRPr="00693722" w:rsidRDefault="00693722" w:rsidP="00C05493">
      <w:pPr>
        <w:pStyle w:val="ListeParagraf"/>
        <w:numPr>
          <w:ilvl w:val="0"/>
          <w:numId w:val="11"/>
        </w:numPr>
        <w:spacing w:after="120" w:line="300" w:lineRule="auto"/>
        <w:jc w:val="both"/>
        <w:rPr>
          <w:rFonts w:ascii="Times New Roman" w:hAnsi="Times New Roman" w:cs="Times New Roman"/>
          <w:bCs/>
          <w:sz w:val="24"/>
          <w:szCs w:val="24"/>
        </w:rPr>
      </w:pPr>
      <w:r w:rsidRPr="00693722">
        <w:rPr>
          <w:rFonts w:ascii="Times New Roman" w:hAnsi="Times New Roman" w:cs="Times New Roman"/>
          <w:bCs/>
          <w:sz w:val="24"/>
          <w:szCs w:val="24"/>
        </w:rPr>
        <w:t>Bir çalışanın COVID-19 şüphesi bulunduğu takdirde işyeri hekimi/aile hekimi/sağlık kurumu ile iletişime geçmesi sağlanmalı</w:t>
      </w:r>
      <w:r>
        <w:rPr>
          <w:rFonts w:ascii="Times New Roman" w:hAnsi="Times New Roman" w:cs="Times New Roman"/>
          <w:bCs/>
          <w:sz w:val="24"/>
          <w:szCs w:val="24"/>
        </w:rPr>
        <w:t>.</w:t>
      </w:r>
    </w:p>
    <w:p w:rsidR="002267EF" w:rsidRP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sağlanmalı.</w:t>
      </w:r>
    </w:p>
    <w:p w:rsidR="00924C1C" w:rsidRPr="00693722" w:rsidRDefault="002267EF" w:rsidP="00C05493">
      <w:pPr>
        <w:pStyle w:val="ListeParagraf"/>
        <w:numPr>
          <w:ilvl w:val="0"/>
          <w:numId w:val="11"/>
        </w:numPr>
        <w:spacing w:after="120" w:line="300" w:lineRule="auto"/>
        <w:ind w:left="357" w:hanging="357"/>
        <w:jc w:val="both"/>
        <w:rPr>
          <w:bCs/>
        </w:rPr>
      </w:pPr>
      <w:r w:rsidRPr="002267EF">
        <w:rPr>
          <w:rFonts w:ascii="Times New Roman" w:hAnsi="Times New Roman" w:cs="Times New Roman"/>
          <w:bCs/>
          <w:sz w:val="24"/>
          <w:szCs w:val="24"/>
        </w:rPr>
        <w:t>Hasta kişinin olası temaslılarının saptanması ve yönetimi, sağlık otoritesinin talimatlarına uygun olarak yapılacağı güvence altına alınmalı</w:t>
      </w:r>
      <w:r w:rsidRPr="002267EF">
        <w:rPr>
          <w:bCs/>
        </w:rPr>
        <w:t>.</w:t>
      </w:r>
    </w:p>
    <w:p w:rsidR="00924C1C" w:rsidRPr="00924C1C" w:rsidRDefault="00924C1C" w:rsidP="00C05493">
      <w:pPr>
        <w:numPr>
          <w:ilvl w:val="0"/>
          <w:numId w:val="11"/>
        </w:numPr>
        <w:spacing w:after="120" w:line="300" w:lineRule="auto"/>
        <w:jc w:val="both"/>
      </w:pPr>
      <w:r w:rsidRPr="00924C1C">
        <w:t>Etkilenen çalışanın atıkları için Tıbbi Atıkların Kontrolü Yönetmeliği kapsamında işlem yapılmalı,</w:t>
      </w:r>
    </w:p>
    <w:p w:rsidR="00924C1C" w:rsidRPr="00924C1C" w:rsidRDefault="00924C1C" w:rsidP="00C05493">
      <w:pPr>
        <w:numPr>
          <w:ilvl w:val="0"/>
          <w:numId w:val="11"/>
        </w:numPr>
        <w:spacing w:after="120" w:line="300" w:lineRule="auto"/>
        <w:jc w:val="both"/>
      </w:pPr>
      <w:r w:rsidRPr="00924C1C">
        <w:t>Etkilenen çalışanın tıbbi yardım beklerken lavaboya/banyoya gitmesi gerekiyorsa, mümkünse ayrı bir lavabo/banyo kullanımı sağlanmalı,</w:t>
      </w:r>
    </w:p>
    <w:p w:rsidR="00924C1C" w:rsidRPr="00924C1C" w:rsidRDefault="00924C1C" w:rsidP="00C05493">
      <w:pPr>
        <w:numPr>
          <w:ilvl w:val="0"/>
          <w:numId w:val="11"/>
        </w:numPr>
        <w:spacing w:after="120" w:line="300" w:lineRule="auto"/>
        <w:jc w:val="both"/>
      </w:pPr>
      <w:r w:rsidRPr="00924C1C">
        <w:t xml:space="preserve">Sağlık Bakanlığı’nın tedbirlerine uyulmalı, </w:t>
      </w:r>
    </w:p>
    <w:p w:rsidR="00924C1C" w:rsidRPr="00924C1C" w:rsidRDefault="00924C1C" w:rsidP="00C05493">
      <w:pPr>
        <w:numPr>
          <w:ilvl w:val="0"/>
          <w:numId w:val="11"/>
        </w:numPr>
        <w:spacing w:after="120" w:line="300" w:lineRule="auto"/>
        <w:jc w:val="both"/>
      </w:pPr>
      <w:r w:rsidRPr="00924C1C">
        <w:t>Sağlık kuruluşları tarafından rapor verilen çalışan, işvereni işyerine gitmeden bilgilendirmeli,</w:t>
      </w:r>
    </w:p>
    <w:p w:rsidR="00924C1C" w:rsidRPr="00924C1C" w:rsidRDefault="00924C1C" w:rsidP="00C05493">
      <w:pPr>
        <w:numPr>
          <w:ilvl w:val="0"/>
          <w:numId w:val="11"/>
        </w:numPr>
        <w:spacing w:after="120" w:line="300" w:lineRule="auto"/>
        <w:jc w:val="both"/>
      </w:pPr>
      <w:r w:rsidRPr="00924C1C">
        <w:t>İşverenler, raporların geçerlilik süresi ile ilgili Sağlık Bakanlığı’nın, Aile, Çalışma ve Sosyal Hizmetler Bakanlığı’nın ve diğer resmi makamların açıklamalarını takip etmeli,</w:t>
      </w:r>
    </w:p>
    <w:p w:rsidR="00924C1C" w:rsidRPr="00924C1C" w:rsidRDefault="00924C1C" w:rsidP="00C05493">
      <w:pPr>
        <w:spacing w:after="120" w:line="300" w:lineRule="auto"/>
        <w:jc w:val="both"/>
        <w:rPr>
          <w:b/>
          <w:bCs/>
        </w:rPr>
      </w:pPr>
      <w:r w:rsidRPr="00924C1C">
        <w:rPr>
          <w:b/>
          <w:bCs/>
        </w:rPr>
        <w:t>ACİL TOPLANMA YERİ</w:t>
      </w:r>
    </w:p>
    <w:p w:rsidR="001C7285" w:rsidRDefault="001C7285" w:rsidP="00C05493">
      <w:pPr>
        <w:numPr>
          <w:ilvl w:val="0"/>
          <w:numId w:val="11"/>
        </w:numPr>
        <w:spacing w:after="120" w:line="300" w:lineRule="auto"/>
        <w:jc w:val="both"/>
      </w:pPr>
      <w:r>
        <w:t>Açık alanda, kişiler arası en az 2 metre mesafe olacak şekilde ve kişilerin ağız ve burunlarının tıbbi maske ile kapalı olacağı şekilde okul bahçesi ve/veya çevresi acil toplanma yeri olarak kullanılabilir.</w:t>
      </w:r>
    </w:p>
    <w:p w:rsidR="00924C1C" w:rsidRPr="00924C1C" w:rsidRDefault="00924C1C" w:rsidP="00C05493">
      <w:pPr>
        <w:numPr>
          <w:ilvl w:val="0"/>
          <w:numId w:val="11"/>
        </w:numPr>
        <w:spacing w:after="120" w:line="300" w:lineRule="auto"/>
        <w:jc w:val="both"/>
      </w:pPr>
      <w:r w:rsidRPr="00924C1C">
        <w:t>Hastalık şüphesi bulunan kişi maske takarak işyeri hekimi/aile hekimi/sağlık kurumuna gitmeli ve muayenesi yapılmalı, şüpheli COVID-19 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w:t>
      </w:r>
      <w:r w:rsidR="00693722">
        <w:t>.</w:t>
      </w:r>
    </w:p>
    <w:p w:rsidR="00B36213" w:rsidRDefault="00924C1C" w:rsidP="00C05493">
      <w:pPr>
        <w:numPr>
          <w:ilvl w:val="0"/>
          <w:numId w:val="11"/>
        </w:numPr>
        <w:spacing w:after="120" w:line="300" w:lineRule="auto"/>
        <w:jc w:val="both"/>
      </w:pPr>
      <w:r w:rsidRPr="00924C1C">
        <w:t>Sağlık Bakanlı</w:t>
      </w:r>
      <w:r w:rsidR="00693722">
        <w:t>ğı’nın 14 Gün Kuralına uyulmalı.</w:t>
      </w:r>
    </w:p>
    <w:p w:rsidR="00EC1681" w:rsidRPr="00EC1681" w:rsidRDefault="00EC1681" w:rsidP="00EC1681">
      <w:pPr>
        <w:jc w:val="center"/>
        <w:rPr>
          <w:b/>
        </w:rPr>
      </w:pPr>
      <w:r w:rsidRPr="00EC1681">
        <w:rPr>
          <w:b/>
        </w:rPr>
        <w:lastRenderedPageBreak/>
        <w:t>BULAŞ BAZLI ÖNLEMLER VE HİJYEN KONTROL KAYITLARI</w:t>
      </w:r>
    </w:p>
    <w:p w:rsidR="00EC1681" w:rsidRDefault="00EC1681" w:rsidP="00EC1681">
      <w:pPr>
        <w:jc w:val="both"/>
      </w:pPr>
      <w:r>
        <w:t>Bulaş Önlemlerini genel olarak 3 grupta değerlendirebiliriz.</w:t>
      </w:r>
    </w:p>
    <w:p w:rsidR="00EC1681" w:rsidRDefault="00EC1681" w:rsidP="00EC1681">
      <w:pPr>
        <w:jc w:val="both"/>
      </w:pPr>
      <w:r>
        <w:t>1-Temas önlemleri: Enfeksiyonu önlemek ve kontrol etmek için hasta ile doğrudan temas yoluyla veya dolaylı olarak enfeksiyon bulaşmasını önlemek ve kontrolü sağlamak için kullanılır. Temas yolu enfeksiyon bulaşmasının en yaygın yoludur.</w:t>
      </w:r>
    </w:p>
    <w:p w:rsidR="00EC1681" w:rsidRDefault="00EC1681" w:rsidP="00EC1681">
      <w:pPr>
        <w:jc w:val="both"/>
      </w:pPr>
      <w:r>
        <w:t xml:space="preserve">2-Damlacık önlemleri: Bir bireyin solunum yolundan doğrudan damlacıklar yoluyla kısa mesafelerde başka bir bireyin konjonktivasına veya mukozal yüzeye enfeksiyon bulaşmasını önlemek ve kontrol etmek için kullanılır. </w:t>
      </w:r>
    </w:p>
    <w:p w:rsidR="00EC1681" w:rsidRDefault="00EC1681" w:rsidP="00EC1681">
      <w:pPr>
        <w:jc w:val="both"/>
      </w:pPr>
      <w:r>
        <w:t xml:space="preserve">3-Hava kaynaklı (aerosol) önlemler (solunum yolu önlemleri): Bir bireyin solunum yolundan aerosoller aracılığıyla doğrudan başka bir bireye ya da yüzeye (temas etmeden) enfeksiyon bulaşmasını önlemek ve kontrol etmek için kullanılır. </w:t>
      </w:r>
    </w:p>
    <w:p w:rsidR="00EC1681" w:rsidRDefault="00EC1681" w:rsidP="00EC1681">
      <w:pPr>
        <w:jc w:val="center"/>
      </w:pPr>
      <w:r>
        <w:t>KORUNMA VE KONTROL ÖNLEMLERİ</w:t>
      </w:r>
    </w:p>
    <w:p w:rsidR="00EC1681" w:rsidRDefault="00EC1681" w:rsidP="00EC1681">
      <w:pPr>
        <w:jc w:val="both"/>
      </w:pPr>
      <w:r>
        <w:t>COVID-19’un Okulumuzda bulaşını sınırlamak için aşağıdaki çalışmalar yapılmalı:</w:t>
      </w:r>
    </w:p>
    <w:p w:rsidR="00EC1681" w:rsidRDefault="00EC1681" w:rsidP="00EC1681">
      <w:pPr>
        <w:pStyle w:val="ListeParagraf"/>
        <w:numPr>
          <w:ilvl w:val="0"/>
          <w:numId w:val="18"/>
        </w:numPr>
        <w:jc w:val="both"/>
      </w:pPr>
      <w:r>
        <w:t xml:space="preserve">İdari kontroller,  Etkili çevresel dekontaminasyon, ;  fiziksel bariyerler ve önlemler </w:t>
      </w:r>
    </w:p>
    <w:p w:rsidR="00EC1681" w:rsidRDefault="00EC1681" w:rsidP="00EC1681">
      <w:pPr>
        <w:jc w:val="both"/>
      </w:pPr>
      <w:r>
        <w:t xml:space="preserve">İşverenler, maruz kalmanın önlenemediği tehlikelere yönelik riski yeterince kontrol etmek için ilgili mevzuata (İş Sağlığı ve Güvenliği Kanunu, Umumi Hıfzıssıhha Kanunu vb.) bağlı yükümlülüklere uymak zorunda olmakla beraber hijyen kurallarına da uygun olarak personelini, öğrencilerini ve ziyaretçilerini korumalıdır. </w:t>
      </w:r>
    </w:p>
    <w:p w:rsidR="00EC1681" w:rsidRDefault="00EC1681" w:rsidP="00EC1681">
      <w:pPr>
        <w:jc w:val="both"/>
      </w:pPr>
      <w:r>
        <w:t>Personel ve öğrenciler, okul idaresi tarafından belirlenen kurallara uymak, kontrol önlemlerini tam ve doğru bir şekilde uygulamakla yükümlüdür.</w:t>
      </w:r>
    </w:p>
    <w:p w:rsidR="00EC1681" w:rsidRDefault="00EC1681" w:rsidP="00EC1681">
      <w:pPr>
        <w:jc w:val="both"/>
      </w:pPr>
      <w:r>
        <w:t>Pandemi sürecinde yasal otoritelerin belirlediği tüm düzenlemelere uyulması esastır.</w:t>
      </w:r>
    </w:p>
    <w:p w:rsidR="00EC1681" w:rsidRDefault="00EC1681" w:rsidP="00EC1681">
      <w:pPr>
        <w:jc w:val="both"/>
      </w:pPr>
      <w:r>
        <w:t>mevcut kapasitesini ve fiziksel bariyerlerini de dikkate alarak; salgınlara yönelik, özellikle de COVID-19’a karşı tüm fiziki alanları ve ilgili tüm tarafları kapsayan risk değerlendirmesi yapmalı,</w:t>
      </w:r>
    </w:p>
    <w:p w:rsidR="00EC1681" w:rsidRDefault="00EC1681" w:rsidP="00EC1681">
      <w:pPr>
        <w:jc w:val="both"/>
      </w:pPr>
      <w:r>
        <w:t>yapılan bu risk değerlendirmesi sonuçlarına göre Hijyen, Enfeksiyon Önleme ve Kontrol İçin Eylem Plan(lar)ı hazırlar ve uygular.</w:t>
      </w:r>
    </w:p>
    <w:p w:rsidR="00EC1681" w:rsidRDefault="00EC1681" w:rsidP="00EC1681">
      <w:pPr>
        <w:jc w:val="both"/>
      </w:pPr>
      <w:r>
        <w:t>Okulumuz, Hijyen, Enfeksiyon Önleme ve Kontrol İçin Eylem Plan(lar)ı kapsamında uygulanacak kontrol önlemleri hiyerarşisini oluşturmuştur.</w:t>
      </w:r>
    </w:p>
    <w:p w:rsidR="00EC1681" w:rsidRDefault="00EC1681" w:rsidP="00EC1681">
      <w:pPr>
        <w:jc w:val="both"/>
      </w:pPr>
      <w:r>
        <w:t>Bunlar:</w:t>
      </w:r>
    </w:p>
    <w:p w:rsidR="00EC1681" w:rsidRDefault="00EC1681" w:rsidP="00EC1681">
      <w:pPr>
        <w:pStyle w:val="ListeParagraf"/>
        <w:numPr>
          <w:ilvl w:val="0"/>
          <w:numId w:val="17"/>
        </w:numPr>
        <w:jc w:val="both"/>
      </w:pPr>
      <w:r>
        <w:t>Semptomları olan kişilerin erken tanınması, Sağlık otoritesine bildirilmesi, raporlanması,</w:t>
      </w:r>
    </w:p>
    <w:p w:rsidR="00EC1681" w:rsidRDefault="00EC1681" w:rsidP="00EC1681">
      <w:pPr>
        <w:pStyle w:val="ListeParagraf"/>
        <w:numPr>
          <w:ilvl w:val="0"/>
          <w:numId w:val="17"/>
        </w:numPr>
        <w:jc w:val="both"/>
      </w:pPr>
      <w:r>
        <w:t>Kişilerin erken izolasyonu, Kişilerin sağlık kuruluşuna nakledilmesi, naklinin sağlanması,</w:t>
      </w:r>
    </w:p>
    <w:p w:rsidR="00EC1681" w:rsidRDefault="00EC1681" w:rsidP="00EC1681">
      <w:pPr>
        <w:pStyle w:val="ListeParagraf"/>
        <w:numPr>
          <w:ilvl w:val="0"/>
          <w:numId w:val="17"/>
        </w:numPr>
        <w:jc w:val="both"/>
      </w:pPr>
      <w:r>
        <w:t>Doğrulanmış COVID-19’lu personelin iyileşmesi sonrasında en az 14 gün izolasyon sonrasında işe dönmesinin sağlanması hususlarını içermelidir.</w:t>
      </w:r>
    </w:p>
    <w:p w:rsidR="00EC1681" w:rsidRDefault="00EC1681" w:rsidP="00EC1681">
      <w:pPr>
        <w:jc w:val="both"/>
      </w:pPr>
      <w:r>
        <w:t>Okulumuz</w:t>
      </w:r>
      <w:r w:rsidR="00BD7AB1">
        <w:t xml:space="preserve"> </w:t>
      </w:r>
      <w:r>
        <w:t xml:space="preserve">hijyen, enfeksiyon önleme ve kontrolünün oluşturulması, uygulanması, sürekliliğinin sağlanması için ihtiyaç duyulan kaynakları tespit ve temin etmektedir. </w:t>
      </w:r>
    </w:p>
    <w:p w:rsidR="00EC1681" w:rsidRPr="00895EAB" w:rsidRDefault="00EC1681" w:rsidP="00EC1681">
      <w:pPr>
        <w:jc w:val="both"/>
      </w:pPr>
      <w:r w:rsidRPr="00895EAB">
        <w:t>Okul hijyen, enfeksiyon önleme ve kontrolün sağlanmasının etkili şekilde uygulanması ile proseslerin işletilmesi ve kontrolü için sorumlu olacak kişi/kişileri belirlemekte ve mümkün olduğunca, acil durumlarla başa çıkmak için görevde hazır, eğitilmiş en az 1 kişi görevlendirilmektedir.</w:t>
      </w:r>
    </w:p>
    <w:p w:rsidR="00EC1681" w:rsidRDefault="00EC1681" w:rsidP="00EC1681">
      <w:pPr>
        <w:jc w:val="both"/>
      </w:pPr>
      <w:r>
        <w:t xml:space="preserve">Bulaş Bazlı Önlemlerin (BBÖ) Planlanması Bu önlemler genel olarak COVID-19 şüpheli veya tanısı almış kişilere temas sırasında ve sonrasında yapılacak işlemler: </w:t>
      </w:r>
    </w:p>
    <w:p w:rsidR="00EC1681" w:rsidRDefault="00EC1681" w:rsidP="00EC1681">
      <w:pPr>
        <w:pStyle w:val="ListeParagraf"/>
        <w:numPr>
          <w:ilvl w:val="0"/>
          <w:numId w:val="16"/>
        </w:numPr>
        <w:jc w:val="both"/>
      </w:pPr>
      <w:r>
        <w:t>Kişinin izole edilmesinin ve izole kalmasının sağlanması</w:t>
      </w:r>
    </w:p>
    <w:p w:rsidR="00EC1681" w:rsidRDefault="00EC1681" w:rsidP="00EC1681">
      <w:pPr>
        <w:pStyle w:val="ListeParagraf"/>
        <w:numPr>
          <w:ilvl w:val="0"/>
          <w:numId w:val="16"/>
        </w:numPr>
        <w:jc w:val="both"/>
      </w:pPr>
      <w:r>
        <w:t xml:space="preserve">Kişiye müdahale dahil, kontamine materyallerle iş ve işlem yapılırken uygun KKD kullanılması </w:t>
      </w:r>
    </w:p>
    <w:p w:rsidR="00EC1681" w:rsidRDefault="00EC1681" w:rsidP="00EC1681">
      <w:pPr>
        <w:pStyle w:val="ListeParagraf"/>
        <w:numPr>
          <w:ilvl w:val="0"/>
          <w:numId w:val="16"/>
        </w:numPr>
        <w:jc w:val="both"/>
      </w:pPr>
      <w:r>
        <w:t xml:space="preserve">Kontamine malzeme ve alanlar için uygun dezenfeksiyon işlemlerinin yapılması </w:t>
      </w:r>
    </w:p>
    <w:p w:rsidR="00EC1681" w:rsidRDefault="00EC1681" w:rsidP="00EC1681">
      <w:pPr>
        <w:pStyle w:val="ListeParagraf"/>
        <w:numPr>
          <w:ilvl w:val="0"/>
          <w:numId w:val="16"/>
        </w:numPr>
        <w:jc w:val="both"/>
      </w:pPr>
      <w:r>
        <w:t>El hijyeni sağlanması</w:t>
      </w:r>
    </w:p>
    <w:p w:rsidR="00EC1681" w:rsidRDefault="00EC1681" w:rsidP="00EC1681">
      <w:pPr>
        <w:pStyle w:val="ListeParagraf"/>
        <w:numPr>
          <w:ilvl w:val="0"/>
          <w:numId w:val="16"/>
        </w:numPr>
        <w:jc w:val="both"/>
      </w:pPr>
      <w:r>
        <w:t>Odanın havalandırılmasının sağlanması</w:t>
      </w:r>
    </w:p>
    <w:p w:rsidR="00EC1681" w:rsidRDefault="00EC1681" w:rsidP="00EC1681">
      <w:pPr>
        <w:jc w:val="both"/>
      </w:pPr>
      <w:r>
        <w:lastRenderedPageBreak/>
        <w:t xml:space="preserve">Okul, çalışanlardan, ziyaretçilerden veya üçüncü kişilerden birinin COVID-19 belirtileri gösterdiği durumlarda yapılacak işlemler ile ilgili Hijyen, Enfeksiyon Önleme ve Kontrol İçin Eylem Planına uygun hareket etmelidir. </w:t>
      </w:r>
    </w:p>
    <w:p w:rsidR="00EC1681" w:rsidRDefault="00EC1681" w:rsidP="00EC1681">
      <w:pPr>
        <w:jc w:val="both"/>
      </w:pPr>
      <w:r>
        <w:t xml:space="preserve">COVID-19 Belirtileri Gösteren, Doğrulanan Kişilere Yapılacak İşlemler COVID-19 semptomlarının görüldüğü durumlar için hazırlanan eylem planı, asgari olarak aşağıda belirtilen adımları takip etmelidir; </w:t>
      </w:r>
    </w:p>
    <w:p w:rsidR="00EC1681" w:rsidRDefault="00EC1681" w:rsidP="00EC1681">
      <w:pPr>
        <w:pStyle w:val="ListeParagraf"/>
        <w:numPr>
          <w:ilvl w:val="0"/>
          <w:numId w:val="15"/>
        </w:numPr>
        <w:jc w:val="both"/>
      </w:pPr>
      <w:r>
        <w:t>Belirti gösteren kişinin, tolere edebiliyorsa tıbbi maske takması sağlanır ve kişi ayrı alana alınır; işyeri hekimi ve yerel sağlık otoritesine bilgi verilerek kişinin sağlık kuruluşuna sevki sağlanır.</w:t>
      </w:r>
    </w:p>
    <w:p w:rsidR="00EC1681" w:rsidRDefault="00EC1681" w:rsidP="00EC1681">
      <w:pPr>
        <w:pStyle w:val="ListeParagraf"/>
        <w:numPr>
          <w:ilvl w:val="0"/>
          <w:numId w:val="15"/>
        </w:numPr>
        <w:jc w:val="both"/>
      </w:pPr>
      <w:r>
        <w:t xml:space="preserve">Hastanın tedavi edilmesi amacıyla, yerel sağlık otoritesine durum bildirilir </w:t>
      </w:r>
    </w:p>
    <w:p w:rsidR="00EC1681" w:rsidRDefault="00EC1681" w:rsidP="00EC1681">
      <w:pPr>
        <w:pStyle w:val="ListeParagraf"/>
        <w:numPr>
          <w:ilvl w:val="0"/>
          <w:numId w:val="15"/>
        </w:numPr>
        <w:jc w:val="both"/>
      </w:pPr>
      <w:r>
        <w:t>Hasta personelin iş yerinde çalışmaya devam etmemesi sağlanır</w:t>
      </w:r>
    </w:p>
    <w:p w:rsidR="00EC1681" w:rsidRDefault="00EC1681" w:rsidP="00EC1681">
      <w:pPr>
        <w:pStyle w:val="ListeParagraf"/>
        <w:numPr>
          <w:ilvl w:val="0"/>
          <w:numId w:val="15"/>
        </w:numPr>
        <w:jc w:val="both"/>
      </w:pPr>
      <w:r>
        <w:t xml:space="preserve">İhtiyaç olması halinde, tıbbi bakım ihtiyacı kuruluşun sağlık personeli tarafından verilebilir </w:t>
      </w:r>
    </w:p>
    <w:p w:rsidR="00EC1681" w:rsidRDefault="00EC1681" w:rsidP="00EC1681">
      <w:pPr>
        <w:pStyle w:val="ListeParagraf"/>
        <w:numPr>
          <w:ilvl w:val="0"/>
          <w:numId w:val="15"/>
        </w:numPr>
        <w:jc w:val="both"/>
      </w:pPr>
      <w:r>
        <w:t>Sadece bu hasta kişi tarafından kullanılmak üzere bir oda, tuvalet belirlenir</w:t>
      </w:r>
    </w:p>
    <w:p w:rsidR="00EC1681" w:rsidRDefault="00EC1681" w:rsidP="00EC1681">
      <w:pPr>
        <w:pStyle w:val="ListeParagraf"/>
        <w:numPr>
          <w:ilvl w:val="0"/>
          <w:numId w:val="15"/>
        </w:numPr>
        <w:jc w:val="both"/>
      </w:pPr>
      <w:r>
        <w:t xml:space="preserve">Hasta kişinin işletmede ortak alanları kullanması sınırlandırılır </w:t>
      </w:r>
    </w:p>
    <w:p w:rsidR="00EC1681" w:rsidRDefault="00EC1681" w:rsidP="00EC1681">
      <w:pPr>
        <w:pStyle w:val="ListeParagraf"/>
        <w:numPr>
          <w:ilvl w:val="0"/>
          <w:numId w:val="15"/>
        </w:numPr>
        <w:jc w:val="both"/>
      </w:pPr>
      <w:r>
        <w:t xml:space="preserve">Sürekli maske takması sağlanmalıdır </w:t>
      </w:r>
    </w:p>
    <w:p w:rsidR="00EC1681" w:rsidRDefault="00EC1681" w:rsidP="00EC1681">
      <w:pPr>
        <w:pStyle w:val="ListeParagraf"/>
        <w:numPr>
          <w:ilvl w:val="0"/>
          <w:numId w:val="15"/>
        </w:numPr>
        <w:jc w:val="both"/>
      </w:pPr>
      <w:r>
        <w:t xml:space="preserve">Öksürme ve hapşırma sonrası mutlaka el hijyeni sağlanmalıdır </w:t>
      </w:r>
    </w:p>
    <w:p w:rsidR="00EC1681" w:rsidRDefault="00EC1681" w:rsidP="00EC1681">
      <w:pPr>
        <w:pStyle w:val="ListeParagraf"/>
        <w:numPr>
          <w:ilvl w:val="0"/>
          <w:numId w:val="15"/>
        </w:numPr>
        <w:jc w:val="both"/>
      </w:pPr>
      <w:r>
        <w:t xml:space="preserve">Çevre teması minimuma </w:t>
      </w:r>
    </w:p>
    <w:p w:rsidR="00EC1681" w:rsidRDefault="00EC1681" w:rsidP="00EC1681">
      <w:pPr>
        <w:pStyle w:val="ListeParagraf"/>
        <w:numPr>
          <w:ilvl w:val="0"/>
          <w:numId w:val="15"/>
        </w:numPr>
        <w:jc w:val="both"/>
      </w:pPr>
      <w:r>
        <w:t xml:space="preserve">Maske kullanımı hasta kişi tarafından tolere edilemezse, ağzı kaplayacak şekilde pamuklu bez (tek kullanımlık mendil) sağlanır ve kullanım sonrasında hemen bir tıbbi atık torbasına atılır. </w:t>
      </w:r>
    </w:p>
    <w:p w:rsidR="00EC1681" w:rsidRDefault="00EC1681" w:rsidP="00EC1681">
      <w:pPr>
        <w:pStyle w:val="ListeParagraf"/>
        <w:numPr>
          <w:ilvl w:val="0"/>
          <w:numId w:val="15"/>
        </w:numPr>
        <w:jc w:val="both"/>
      </w:pPr>
      <w:r>
        <w:t xml:space="preserve">Tıbbi atık torbası mevcut değilse, sağlam çift plastik torbaya yerleştirilir. </w:t>
      </w:r>
    </w:p>
    <w:p w:rsidR="00EC1681" w:rsidRDefault="00EC1681" w:rsidP="00EC1681">
      <w:pPr>
        <w:pStyle w:val="ListeParagraf"/>
        <w:numPr>
          <w:ilvl w:val="0"/>
          <w:numId w:val="15"/>
        </w:numPr>
        <w:jc w:val="both"/>
      </w:pPr>
      <w:r>
        <w:t xml:space="preserve">Ellerin sabun ve suyla veya alkol bazlı el antiseptiği ile temizlenmesi sağlanır. </w:t>
      </w:r>
    </w:p>
    <w:p w:rsidR="00EC1681" w:rsidRDefault="00EC1681" w:rsidP="00EC1681">
      <w:pPr>
        <w:pStyle w:val="ListeParagraf"/>
        <w:numPr>
          <w:ilvl w:val="0"/>
          <w:numId w:val="15"/>
        </w:numPr>
        <w:jc w:val="both"/>
      </w:pPr>
      <w:r>
        <w:t xml:space="preserve">Hastanın izole edildiği odanın havalandırılması sağlanır </w:t>
      </w:r>
    </w:p>
    <w:p w:rsidR="00EC1681" w:rsidRDefault="00EC1681" w:rsidP="00EC1681">
      <w:pPr>
        <w:pStyle w:val="ListeParagraf"/>
        <w:numPr>
          <w:ilvl w:val="0"/>
          <w:numId w:val="15"/>
        </w:numPr>
        <w:jc w:val="both"/>
      </w:pPr>
      <w:r>
        <w:t xml:space="preserve">Belirgin COVID-19 semptomları (ateş, kuru öksürük veya nefes almada zorluk) olan bir kişi ile ilgilenirken maske, göz koruması, eldiven ve önlük dahil olmak üzere her zaman ek koruyucu donanım kullanılır. </w:t>
      </w:r>
    </w:p>
    <w:p w:rsidR="00EC1681" w:rsidRDefault="00EC1681" w:rsidP="00EC1681">
      <w:pPr>
        <w:pStyle w:val="ListeParagraf"/>
        <w:numPr>
          <w:ilvl w:val="0"/>
          <w:numId w:val="15"/>
        </w:numPr>
        <w:jc w:val="both"/>
      </w:pPr>
      <w:r>
        <w:t xml:space="preserve">Belirtileri olan kişinin vücut sıvılarıyla temas eden eldivenler ve diğer tek kullanımlık eşyalar tıbbi atık olarak kabul edilir ve uygun şekilde bertaraf edilir. </w:t>
      </w:r>
    </w:p>
    <w:p w:rsidR="00EC1681" w:rsidRDefault="00EC1681" w:rsidP="00EC1681">
      <w:pPr>
        <w:pStyle w:val="ListeParagraf"/>
        <w:numPr>
          <w:ilvl w:val="0"/>
          <w:numId w:val="15"/>
        </w:numPr>
        <w:jc w:val="both"/>
      </w:pPr>
      <w:r>
        <w:t>COVID-19 semptomları gösteren kişinin okul yerleşkesi içerisinde çalışan olması durumunda çalışması durdurulur, yerel sağlık otoritesine bildirim yapılır ve otoritenin talimatları uygulanır</w:t>
      </w:r>
    </w:p>
    <w:p w:rsidR="00EC1681" w:rsidRDefault="00EC1681" w:rsidP="00EC1681">
      <w:pPr>
        <w:pStyle w:val="ListeParagraf"/>
        <w:numPr>
          <w:ilvl w:val="0"/>
          <w:numId w:val="15"/>
        </w:numPr>
        <w:jc w:val="both"/>
      </w:pPr>
      <w:r>
        <w:t>Şüpheli COVID-19 Vakasının Tahliyesi/Transferi Diğer kişilerin etkilenmesini ve bulaş riskini en aza indirgemek için semptomatik kişinin</w:t>
      </w:r>
      <w:r w:rsidR="00BD7AB1">
        <w:t xml:space="preserve"> </w:t>
      </w:r>
      <w:r>
        <w:t xml:space="preserve">okul yönetimi ve yerel sağlık otoritesinin talimatlarına göre kuruluştan ayrılması sağlanır. </w:t>
      </w:r>
    </w:p>
    <w:p w:rsidR="00EC1681" w:rsidRDefault="00EC1681" w:rsidP="00EC1681">
      <w:pPr>
        <w:pStyle w:val="ListeParagraf"/>
        <w:numPr>
          <w:ilvl w:val="0"/>
          <w:numId w:val="15"/>
        </w:numPr>
        <w:jc w:val="both"/>
      </w:pPr>
      <w:r>
        <w:t>Sağlık otoritesinin değerlendirmesi sonucu, tavsiyeler dikkate alınarak şüpheli vaka en uygun sağlık kuruluşuna yönlendirilir</w:t>
      </w:r>
    </w:p>
    <w:p w:rsidR="00EC1681" w:rsidRDefault="00EC1681" w:rsidP="00EC1681">
      <w:pPr>
        <w:tabs>
          <w:tab w:val="left" w:pos="6135"/>
        </w:tabs>
        <w:jc w:val="center"/>
      </w:pPr>
      <w:r>
        <w:t>BBÖ İŞLEMLERİNDEN SORUMLU PERSONEL HAKKINDA BİLGİLER</w:t>
      </w:r>
    </w:p>
    <w:p w:rsidR="00895EAB" w:rsidRDefault="00895EAB" w:rsidP="00EC1681">
      <w:pPr>
        <w:tabs>
          <w:tab w:val="left" w:pos="6135"/>
        </w:tabs>
        <w:jc w:val="both"/>
      </w:pPr>
    </w:p>
    <w:p w:rsidR="00EC1681" w:rsidRDefault="00895EAB" w:rsidP="00EC1681">
      <w:pPr>
        <w:tabs>
          <w:tab w:val="left" w:pos="6135"/>
        </w:tabs>
        <w:jc w:val="both"/>
      </w:pPr>
      <w:r>
        <w:t xml:space="preserve">ADI </w:t>
      </w:r>
      <w:r w:rsidR="00EC1681">
        <w:t xml:space="preserve">SOYADI: </w:t>
      </w:r>
      <w:r>
        <w:t>KEMAL ŞAHİN SARI</w:t>
      </w:r>
    </w:p>
    <w:p w:rsidR="00EC1681" w:rsidRDefault="00EC1681" w:rsidP="00EC1681">
      <w:pPr>
        <w:tabs>
          <w:tab w:val="left" w:pos="6135"/>
        </w:tabs>
        <w:jc w:val="both"/>
      </w:pPr>
      <w:r>
        <w:t>GÖREVİ: Okul Müd</w:t>
      </w:r>
      <w:r w:rsidR="00895EAB">
        <w:t>. Yard.</w:t>
      </w:r>
    </w:p>
    <w:p w:rsidR="00EC1681" w:rsidRDefault="00EC1681" w:rsidP="00EC1681">
      <w:pPr>
        <w:tabs>
          <w:tab w:val="left" w:pos="6135"/>
        </w:tabs>
        <w:jc w:val="both"/>
      </w:pPr>
      <w:r>
        <w:t xml:space="preserve">TEL        : 0505 </w:t>
      </w:r>
      <w:r w:rsidR="00895EAB">
        <w:t>262 88 29</w:t>
      </w:r>
    </w:p>
    <w:p w:rsidR="00EC1681" w:rsidRDefault="00EC1681" w:rsidP="00EC1681">
      <w:pPr>
        <w:jc w:val="both"/>
      </w:pPr>
    </w:p>
    <w:p w:rsidR="00EC1681" w:rsidRPr="000C7BB0" w:rsidRDefault="00EC1681" w:rsidP="00EC1681">
      <w:pPr>
        <w:jc w:val="both"/>
        <w:rPr>
          <w:color w:val="FF0000"/>
        </w:rPr>
      </w:pPr>
      <w:r w:rsidRPr="000C7BB0">
        <w:rPr>
          <w:color w:val="FF0000"/>
        </w:rPr>
        <w:t xml:space="preserve">Notlar: </w:t>
      </w:r>
    </w:p>
    <w:p w:rsidR="00EC1681" w:rsidRPr="000C7BB0" w:rsidRDefault="00EC1681" w:rsidP="00EC1681">
      <w:pPr>
        <w:jc w:val="both"/>
        <w:rPr>
          <w:color w:val="FF0000"/>
        </w:rPr>
      </w:pPr>
      <w:r w:rsidRPr="000C7BB0">
        <w:rPr>
          <w:color w:val="FF0000"/>
        </w:rPr>
        <w:t>1-Bu açıklamalara okulun günlük temizlik kontrol çizelgesini de ekleyiniz.</w:t>
      </w:r>
    </w:p>
    <w:p w:rsidR="00EC1681" w:rsidRPr="000C7BB0" w:rsidRDefault="00EC1681" w:rsidP="00EC1681">
      <w:pPr>
        <w:jc w:val="both"/>
        <w:rPr>
          <w:color w:val="FF0000"/>
        </w:rPr>
      </w:pPr>
      <w:r w:rsidRPr="000C7BB0">
        <w:rPr>
          <w:color w:val="FF0000"/>
        </w:rPr>
        <w:t>2-Görevli personel için tebliğ-tebellüğ ekleyebilirsiniz.</w:t>
      </w:r>
    </w:p>
    <w:p w:rsidR="00EC1681" w:rsidRPr="00924C1C" w:rsidRDefault="00EC1681" w:rsidP="00EC1681">
      <w:pPr>
        <w:spacing w:after="120" w:line="300" w:lineRule="auto"/>
        <w:ind w:left="360"/>
        <w:jc w:val="both"/>
      </w:pPr>
    </w:p>
    <w:sectPr w:rsidR="00EC1681" w:rsidRPr="00924C1C" w:rsidSect="00E415C7">
      <w:headerReference w:type="default" r:id="rId8"/>
      <w:footerReference w:type="default" r:id="rId9"/>
      <w:pgSz w:w="11906" w:h="16838"/>
      <w:pgMar w:top="1134" w:right="1134" w:bottom="1134" w:left="1134" w:header="510" w:footer="0"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BFB" w:rsidRDefault="00C92BFB">
      <w:r>
        <w:separator/>
      </w:r>
    </w:p>
  </w:endnote>
  <w:endnote w:type="continuationSeparator" w:id="1">
    <w:p w:rsidR="00C92BFB" w:rsidRDefault="00C92B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43" w:usb2="00000009" w:usb3="00000000" w:csb0="000001FF"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entury Gothic">
    <w:altName w:val="Bahnschrift Light"/>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EF" w:rsidRDefault="002267EF">
    <w:pPr>
      <w:pStyle w:val="Altbilgi"/>
    </w:pPr>
  </w:p>
  <w:p w:rsidR="002267EF" w:rsidRDefault="002267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BFB" w:rsidRDefault="00C92BFB">
      <w:r>
        <w:separator/>
      </w:r>
    </w:p>
  </w:footnote>
  <w:footnote w:type="continuationSeparator" w:id="1">
    <w:p w:rsidR="00C92BFB" w:rsidRDefault="00C92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2408"/>
      <w:gridCol w:w="4665"/>
      <w:gridCol w:w="1504"/>
      <w:gridCol w:w="1062"/>
    </w:tblGrid>
    <w:tr w:rsidR="002267EF" w:rsidRPr="00211120" w:rsidTr="00D36694">
      <w:trPr>
        <w:cantSplit/>
        <w:trHeight w:val="312"/>
      </w:trPr>
      <w:tc>
        <w:tcPr>
          <w:tcW w:w="1249" w:type="pct"/>
          <w:vMerge w:val="restart"/>
          <w:vAlign w:val="center"/>
        </w:tcPr>
        <w:p w:rsidR="002267EF" w:rsidRPr="00CC3694" w:rsidRDefault="002267EF" w:rsidP="00364E59">
          <w:pPr>
            <w:pStyle w:val="stbilgi"/>
            <w:jc w:val="center"/>
            <w:rPr>
              <w:rFonts w:ascii="Century Gothic" w:hAnsi="Century Gothic"/>
            </w:rPr>
          </w:pPr>
          <w:r w:rsidRPr="00650C68">
            <w:rPr>
              <w:rFonts w:ascii="Century Gothic" w:hAnsi="Century Gothic"/>
              <w:noProof/>
            </w:rPr>
            <w:drawing>
              <wp:inline distT="0" distB="0" distL="0" distR="0">
                <wp:extent cx="936000" cy="935665"/>
                <wp:effectExtent l="19050" t="0" r="0" b="0"/>
                <wp:docPr id="1" name="Resim 1" descr="KARABAĞLAR İLÇE MEM LOGOSUSONUN SONU.png"/>
                <wp:cNvGraphicFramePr/>
                <a:graphic xmlns:a="http://schemas.openxmlformats.org/drawingml/2006/main">
                  <a:graphicData uri="http://schemas.openxmlformats.org/drawingml/2006/picture">
                    <pic:pic xmlns:pic="http://schemas.openxmlformats.org/drawingml/2006/picture">
                      <pic:nvPicPr>
                        <pic:cNvPr id="10" name="9 Resim" descr="KARABAĞLAR İLÇE MEM LOGOSUSONUN SONU.png"/>
                        <pic:cNvPicPr>
                          <a:picLocks noChangeAspect="1"/>
                        </pic:cNvPicPr>
                      </pic:nvPicPr>
                      <pic:blipFill>
                        <a:blip r:embed="rId1" cstate="print"/>
                        <a:stretch>
                          <a:fillRect/>
                        </a:stretch>
                      </pic:blipFill>
                      <pic:spPr>
                        <a:xfrm>
                          <a:off x="0" y="0"/>
                          <a:ext cx="936000" cy="935665"/>
                        </a:xfrm>
                        <a:prstGeom prst="rect">
                          <a:avLst/>
                        </a:prstGeom>
                      </pic:spPr>
                    </pic:pic>
                  </a:graphicData>
                </a:graphic>
              </wp:inline>
            </w:drawing>
          </w:r>
        </w:p>
      </w:tc>
      <w:tc>
        <w:tcPr>
          <w:tcW w:w="2420" w:type="pct"/>
          <w:vMerge w:val="restart"/>
          <w:vAlign w:val="center"/>
        </w:tcPr>
        <w:p w:rsidR="00895EAB" w:rsidRDefault="00895EAB" w:rsidP="00235529">
          <w:pPr>
            <w:ind w:right="34"/>
            <w:jc w:val="center"/>
            <w:rPr>
              <w:rFonts w:ascii="Times New Roman" w:hAnsi="Times New Roman"/>
              <w:b/>
              <w:color w:val="FF0000"/>
              <w:sz w:val="28"/>
              <w:szCs w:val="28"/>
            </w:rPr>
          </w:pPr>
          <w:r>
            <w:rPr>
              <w:rFonts w:ascii="Times New Roman" w:hAnsi="Times New Roman"/>
              <w:b/>
              <w:color w:val="FF0000"/>
              <w:sz w:val="28"/>
              <w:szCs w:val="28"/>
            </w:rPr>
            <w:t>MEZİTLİ ÖZEL EĞİTİM UYGULAMA OKULU 3. KADEME</w:t>
          </w:r>
        </w:p>
        <w:p w:rsidR="002267EF" w:rsidRDefault="002267EF" w:rsidP="00235529">
          <w:pPr>
            <w:ind w:right="34"/>
            <w:jc w:val="center"/>
            <w:rPr>
              <w:rFonts w:ascii="Times New Roman" w:hAnsi="Times New Roman"/>
              <w:b/>
              <w:color w:val="FF0000"/>
              <w:sz w:val="28"/>
              <w:szCs w:val="28"/>
            </w:rPr>
          </w:pPr>
          <w:r w:rsidRPr="00924C1C">
            <w:rPr>
              <w:rFonts w:ascii="Times New Roman" w:hAnsi="Times New Roman"/>
              <w:b/>
              <w:color w:val="FF0000"/>
              <w:sz w:val="28"/>
              <w:szCs w:val="28"/>
            </w:rPr>
            <w:t xml:space="preserve">BULAŞ BAZLI ÖNLEMLER </w:t>
          </w:r>
        </w:p>
        <w:p w:rsidR="002267EF" w:rsidRPr="000B47FC" w:rsidRDefault="002267EF" w:rsidP="00235529">
          <w:pPr>
            <w:ind w:right="34"/>
            <w:jc w:val="center"/>
            <w:rPr>
              <w:rFonts w:ascii="Times New Roman" w:hAnsi="Times New Roman"/>
              <w:b/>
              <w:color w:val="FF0000"/>
              <w:sz w:val="28"/>
              <w:szCs w:val="28"/>
            </w:rPr>
          </w:pPr>
          <w:r>
            <w:rPr>
              <w:rFonts w:ascii="Times New Roman" w:hAnsi="Times New Roman"/>
              <w:b/>
              <w:color w:val="FF0000"/>
              <w:sz w:val="28"/>
              <w:szCs w:val="28"/>
            </w:rPr>
            <w:t>(BBÖ) EYLEM PLANI</w:t>
          </w:r>
        </w:p>
      </w:tc>
      <w:tc>
        <w:tcPr>
          <w:tcW w:w="780" w:type="pct"/>
          <w:tcBorders>
            <w:top w:val="double"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bottom w:val="dotted" w:sz="4" w:space="0" w:color="auto"/>
          </w:tcBorders>
          <w:vAlign w:val="center"/>
        </w:tcPr>
        <w:p w:rsidR="002267EF" w:rsidRDefault="002267EF" w:rsidP="0087731D">
          <w:pPr>
            <w:pStyle w:val="stbilgi"/>
            <w:rPr>
              <w:rFonts w:ascii="Times New Roman" w:hAnsi="Times New Roman"/>
              <w:b/>
              <w:bCs/>
              <w:sz w:val="16"/>
              <w:szCs w:val="16"/>
            </w:rPr>
          </w:pP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YayımTarihi</w:t>
          </w:r>
        </w:p>
      </w:tc>
      <w:tc>
        <w:tcPr>
          <w:tcW w:w="551" w:type="pct"/>
          <w:tcBorders>
            <w:top w:val="dotted" w:sz="4" w:space="0" w:color="auto"/>
            <w:left w:val="single" w:sz="8" w:space="0" w:color="auto"/>
            <w:bottom w:val="dotted" w:sz="4" w:space="0" w:color="auto"/>
          </w:tcBorders>
          <w:vAlign w:val="center"/>
        </w:tcPr>
        <w:p w:rsidR="002267EF" w:rsidRDefault="002267EF">
          <w:pPr>
            <w:pStyle w:val="stbilgi"/>
            <w:rPr>
              <w:rFonts w:ascii="Times New Roman" w:hAnsi="Times New Roman"/>
              <w:b/>
              <w:bCs/>
              <w:sz w:val="16"/>
              <w:szCs w:val="16"/>
            </w:rPr>
          </w:pP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Revizyon No</w:t>
          </w:r>
        </w:p>
      </w:tc>
      <w:tc>
        <w:tcPr>
          <w:tcW w:w="551" w:type="pct"/>
          <w:tcBorders>
            <w:top w:val="dotted" w:sz="4" w:space="0" w:color="auto"/>
            <w:left w:val="single" w:sz="8" w:space="0" w:color="auto"/>
            <w:bottom w:val="dotted" w:sz="4" w:space="0" w:color="auto"/>
          </w:tcBorders>
          <w:vAlign w:val="center"/>
        </w:tcPr>
        <w:p w:rsidR="002267EF" w:rsidRDefault="002267EF">
          <w:pPr>
            <w:pStyle w:val="stbilgi"/>
            <w:rPr>
              <w:rFonts w:ascii="Times New Roman" w:hAnsi="Times New Roman"/>
              <w:b/>
              <w:bCs/>
              <w:sz w:val="16"/>
              <w:szCs w:val="16"/>
            </w:rPr>
          </w:pP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RevizyonTarihi</w:t>
          </w:r>
        </w:p>
      </w:tc>
      <w:tc>
        <w:tcPr>
          <w:tcW w:w="551" w:type="pct"/>
          <w:tcBorders>
            <w:top w:val="dotted" w:sz="4" w:space="0" w:color="auto"/>
            <w:left w:val="single" w:sz="8" w:space="0" w:color="auto"/>
            <w:bottom w:val="dotted" w:sz="4" w:space="0" w:color="auto"/>
          </w:tcBorders>
          <w:vAlign w:val="center"/>
        </w:tcPr>
        <w:p w:rsidR="002267EF" w:rsidRDefault="007C7340" w:rsidP="007C7340">
          <w:pPr>
            <w:pStyle w:val="stbilgi"/>
            <w:rPr>
              <w:rFonts w:ascii="Times New Roman" w:hAnsi="Times New Roman"/>
              <w:b/>
              <w:bCs/>
              <w:sz w:val="16"/>
              <w:szCs w:val="16"/>
            </w:rPr>
          </w:pPr>
          <w:r>
            <w:rPr>
              <w:rFonts w:ascii="Times New Roman" w:hAnsi="Times New Roman"/>
              <w:b/>
              <w:bCs/>
              <w:sz w:val="16"/>
              <w:szCs w:val="16"/>
            </w:rPr>
            <w:t>02</w:t>
          </w:r>
          <w:r w:rsidR="001C7285">
            <w:rPr>
              <w:rFonts w:ascii="Times New Roman" w:hAnsi="Times New Roman"/>
              <w:b/>
              <w:bCs/>
              <w:sz w:val="16"/>
              <w:szCs w:val="16"/>
            </w:rPr>
            <w:t xml:space="preserve"> / </w:t>
          </w:r>
          <w:r>
            <w:rPr>
              <w:rFonts w:ascii="Times New Roman" w:hAnsi="Times New Roman"/>
              <w:b/>
              <w:bCs/>
              <w:sz w:val="16"/>
              <w:szCs w:val="16"/>
            </w:rPr>
            <w:t>09</w:t>
          </w:r>
          <w:r w:rsidR="001C7285">
            <w:rPr>
              <w:rFonts w:ascii="Times New Roman" w:hAnsi="Times New Roman"/>
              <w:b/>
              <w:bCs/>
              <w:sz w:val="16"/>
              <w:szCs w:val="16"/>
            </w:rPr>
            <w:t xml:space="preserve"> / 20</w:t>
          </w:r>
          <w:r>
            <w:rPr>
              <w:rFonts w:ascii="Times New Roman" w:hAnsi="Times New Roman"/>
              <w:b/>
              <w:bCs/>
              <w:sz w:val="16"/>
              <w:szCs w:val="16"/>
            </w:rPr>
            <w:t>20</w:t>
          </w: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2267EF" w:rsidRPr="00650C68" w:rsidRDefault="002267EF" w:rsidP="00655AB6">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2267EF" w:rsidRPr="00650C68" w:rsidRDefault="00061007" w:rsidP="007C7340">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2267EF"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50589B">
            <w:rPr>
              <w:rFonts w:ascii="Times New Roman" w:hAnsi="Times New Roman"/>
              <w:b/>
              <w:bCs/>
              <w:noProof/>
              <w:sz w:val="16"/>
              <w:szCs w:val="16"/>
            </w:rPr>
            <w:t>4</w:t>
          </w:r>
          <w:r w:rsidRPr="00650C68">
            <w:rPr>
              <w:rFonts w:ascii="Times New Roman" w:hAnsi="Times New Roman"/>
              <w:b/>
              <w:bCs/>
              <w:sz w:val="16"/>
              <w:szCs w:val="16"/>
            </w:rPr>
            <w:fldChar w:fldCharType="end"/>
          </w:r>
          <w:r w:rsidR="00693722">
            <w:rPr>
              <w:rFonts w:ascii="Times New Roman" w:hAnsi="Times New Roman"/>
              <w:b/>
              <w:bCs/>
              <w:sz w:val="16"/>
              <w:szCs w:val="16"/>
            </w:rPr>
            <w:t>/</w:t>
          </w:r>
          <w:r w:rsidR="007C7340">
            <w:rPr>
              <w:rFonts w:ascii="Times New Roman" w:hAnsi="Times New Roman"/>
              <w:b/>
              <w:bCs/>
              <w:sz w:val="16"/>
              <w:szCs w:val="16"/>
            </w:rPr>
            <w:t>4</w:t>
          </w:r>
        </w:p>
      </w:tc>
    </w:tr>
  </w:tbl>
  <w:p w:rsidR="002267EF" w:rsidRPr="00211905" w:rsidRDefault="002267EF">
    <w:pPr>
      <w:pStyle w:val="stbilgi"/>
      <w:rP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608"/>
    <w:multiLevelType w:val="hybridMultilevel"/>
    <w:tmpl w:val="FFA4E9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39E1844"/>
    <w:multiLevelType w:val="hybridMultilevel"/>
    <w:tmpl w:val="4768D46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7">
    <w:nsid w:val="2AA36A7B"/>
    <w:multiLevelType w:val="hybridMultilevel"/>
    <w:tmpl w:val="C2E45C48"/>
    <w:lvl w:ilvl="0" w:tplc="CF5EDB98">
      <w:start w:val="1"/>
      <w:numFmt w:val="decimal"/>
      <w:lvlText w:val="%1."/>
      <w:lvlJc w:val="left"/>
      <w:pPr>
        <w:ind w:left="720" w:hanging="360"/>
      </w:pPr>
      <w:rPr>
        <w:rFonts w:ascii="Times New Roman" w:eastAsia="Times"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4573AA6"/>
    <w:multiLevelType w:val="hybridMultilevel"/>
    <w:tmpl w:val="4B6CF2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E03B33"/>
    <w:multiLevelType w:val="hybridMultilevel"/>
    <w:tmpl w:val="865E42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E05B01"/>
    <w:multiLevelType w:val="hybridMultilevel"/>
    <w:tmpl w:val="14263F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99B0B09"/>
    <w:multiLevelType w:val="hybridMultilevel"/>
    <w:tmpl w:val="FB520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6B633B0"/>
    <w:multiLevelType w:val="hybridMultilevel"/>
    <w:tmpl w:val="8D9282C2"/>
    <w:lvl w:ilvl="0" w:tplc="1C6CA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744735F"/>
    <w:multiLevelType w:val="multilevel"/>
    <w:tmpl w:val="BD44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71525C7"/>
    <w:multiLevelType w:val="hybridMultilevel"/>
    <w:tmpl w:val="FD1E36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13"/>
  </w:num>
  <w:num w:numId="4">
    <w:abstractNumId w:val="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num>
  <w:num w:numId="10">
    <w:abstractNumId w:val="17"/>
  </w:num>
  <w:num w:numId="11">
    <w:abstractNumId w:val="4"/>
  </w:num>
  <w:num w:numId="12">
    <w:abstractNumId w:val="2"/>
  </w:num>
  <w:num w:numId="13">
    <w:abstractNumId w:val="10"/>
  </w:num>
  <w:num w:numId="14">
    <w:abstractNumId w:val="1"/>
  </w:num>
  <w:num w:numId="15">
    <w:abstractNumId w:val="8"/>
  </w:num>
  <w:num w:numId="16">
    <w:abstractNumId w:val="11"/>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6658D"/>
    <w:rsid w:val="00000412"/>
    <w:rsid w:val="000021AA"/>
    <w:rsid w:val="0001264C"/>
    <w:rsid w:val="000175C9"/>
    <w:rsid w:val="00024F6B"/>
    <w:rsid w:val="000458C5"/>
    <w:rsid w:val="00047C10"/>
    <w:rsid w:val="00055E14"/>
    <w:rsid w:val="00055FD8"/>
    <w:rsid w:val="00061007"/>
    <w:rsid w:val="00062610"/>
    <w:rsid w:val="00073E85"/>
    <w:rsid w:val="00076954"/>
    <w:rsid w:val="0007799F"/>
    <w:rsid w:val="0009755B"/>
    <w:rsid w:val="000976B0"/>
    <w:rsid w:val="000A4923"/>
    <w:rsid w:val="000B47FC"/>
    <w:rsid w:val="000B7D4D"/>
    <w:rsid w:val="000C49A9"/>
    <w:rsid w:val="000C4F79"/>
    <w:rsid w:val="000E357B"/>
    <w:rsid w:val="000E444C"/>
    <w:rsid w:val="000E6505"/>
    <w:rsid w:val="00105D4F"/>
    <w:rsid w:val="0012181D"/>
    <w:rsid w:val="00132133"/>
    <w:rsid w:val="00137F90"/>
    <w:rsid w:val="00142E95"/>
    <w:rsid w:val="00142FD5"/>
    <w:rsid w:val="001505EF"/>
    <w:rsid w:val="00165FF4"/>
    <w:rsid w:val="001668B9"/>
    <w:rsid w:val="00170032"/>
    <w:rsid w:val="0017660D"/>
    <w:rsid w:val="00184662"/>
    <w:rsid w:val="00184CCE"/>
    <w:rsid w:val="0018786D"/>
    <w:rsid w:val="00193978"/>
    <w:rsid w:val="00194C8E"/>
    <w:rsid w:val="001B4814"/>
    <w:rsid w:val="001C7285"/>
    <w:rsid w:val="001F21CE"/>
    <w:rsid w:val="00202294"/>
    <w:rsid w:val="00204F3F"/>
    <w:rsid w:val="00206E59"/>
    <w:rsid w:val="00211905"/>
    <w:rsid w:val="00217BE2"/>
    <w:rsid w:val="00225B98"/>
    <w:rsid w:val="002266A5"/>
    <w:rsid w:val="002267EF"/>
    <w:rsid w:val="00235529"/>
    <w:rsid w:val="00235C83"/>
    <w:rsid w:val="0024253B"/>
    <w:rsid w:val="002440C9"/>
    <w:rsid w:val="002457ED"/>
    <w:rsid w:val="0024658E"/>
    <w:rsid w:val="00291E04"/>
    <w:rsid w:val="00292641"/>
    <w:rsid w:val="002B708F"/>
    <w:rsid w:val="002C2A08"/>
    <w:rsid w:val="002D2754"/>
    <w:rsid w:val="002F026C"/>
    <w:rsid w:val="002F1351"/>
    <w:rsid w:val="002F31A2"/>
    <w:rsid w:val="002F4B57"/>
    <w:rsid w:val="002F64CB"/>
    <w:rsid w:val="00304003"/>
    <w:rsid w:val="00313853"/>
    <w:rsid w:val="00316FA8"/>
    <w:rsid w:val="00326150"/>
    <w:rsid w:val="003272E2"/>
    <w:rsid w:val="0033585D"/>
    <w:rsid w:val="00344DC9"/>
    <w:rsid w:val="0034505A"/>
    <w:rsid w:val="00351593"/>
    <w:rsid w:val="00364E59"/>
    <w:rsid w:val="00370A61"/>
    <w:rsid w:val="00370E1F"/>
    <w:rsid w:val="003D2765"/>
    <w:rsid w:val="003D29B4"/>
    <w:rsid w:val="003E69DF"/>
    <w:rsid w:val="003F0E65"/>
    <w:rsid w:val="004042EA"/>
    <w:rsid w:val="00416948"/>
    <w:rsid w:val="004206E4"/>
    <w:rsid w:val="00431CBF"/>
    <w:rsid w:val="00436312"/>
    <w:rsid w:val="004413E8"/>
    <w:rsid w:val="00457F00"/>
    <w:rsid w:val="00470FC7"/>
    <w:rsid w:val="004813AE"/>
    <w:rsid w:val="00483AAF"/>
    <w:rsid w:val="00490B11"/>
    <w:rsid w:val="004950C6"/>
    <w:rsid w:val="004A4CF6"/>
    <w:rsid w:val="004B7DB8"/>
    <w:rsid w:val="004E1060"/>
    <w:rsid w:val="004E221E"/>
    <w:rsid w:val="004E393A"/>
    <w:rsid w:val="004F72A9"/>
    <w:rsid w:val="0050589B"/>
    <w:rsid w:val="005213EB"/>
    <w:rsid w:val="00527FE9"/>
    <w:rsid w:val="0053031F"/>
    <w:rsid w:val="00531F4E"/>
    <w:rsid w:val="00535CA6"/>
    <w:rsid w:val="00541B8D"/>
    <w:rsid w:val="00543137"/>
    <w:rsid w:val="00546131"/>
    <w:rsid w:val="0054684A"/>
    <w:rsid w:val="005701B4"/>
    <w:rsid w:val="005B0022"/>
    <w:rsid w:val="005B26ED"/>
    <w:rsid w:val="005B3234"/>
    <w:rsid w:val="005B4457"/>
    <w:rsid w:val="005C0B21"/>
    <w:rsid w:val="005C0DA5"/>
    <w:rsid w:val="005C5291"/>
    <w:rsid w:val="005D0A67"/>
    <w:rsid w:val="005E47F7"/>
    <w:rsid w:val="00633B05"/>
    <w:rsid w:val="00641A18"/>
    <w:rsid w:val="0064307D"/>
    <w:rsid w:val="00646E64"/>
    <w:rsid w:val="00647E30"/>
    <w:rsid w:val="00650C68"/>
    <w:rsid w:val="00655AB6"/>
    <w:rsid w:val="00655E6D"/>
    <w:rsid w:val="0065796D"/>
    <w:rsid w:val="00662027"/>
    <w:rsid w:val="006660E8"/>
    <w:rsid w:val="006714C0"/>
    <w:rsid w:val="006769B3"/>
    <w:rsid w:val="00693722"/>
    <w:rsid w:val="006A06EF"/>
    <w:rsid w:val="006A3D65"/>
    <w:rsid w:val="006A74A9"/>
    <w:rsid w:val="006B6765"/>
    <w:rsid w:val="006B720E"/>
    <w:rsid w:val="006C7B34"/>
    <w:rsid w:val="006D4D31"/>
    <w:rsid w:val="006E32A8"/>
    <w:rsid w:val="006E5310"/>
    <w:rsid w:val="006F1EB6"/>
    <w:rsid w:val="006F6310"/>
    <w:rsid w:val="006F7738"/>
    <w:rsid w:val="006F7AE7"/>
    <w:rsid w:val="0070424E"/>
    <w:rsid w:val="00704B0E"/>
    <w:rsid w:val="00707DF5"/>
    <w:rsid w:val="007165E6"/>
    <w:rsid w:val="00731DDD"/>
    <w:rsid w:val="00732A57"/>
    <w:rsid w:val="00740193"/>
    <w:rsid w:val="007425AE"/>
    <w:rsid w:val="0074460A"/>
    <w:rsid w:val="007651AB"/>
    <w:rsid w:val="0076658D"/>
    <w:rsid w:val="0076751B"/>
    <w:rsid w:val="00777A5A"/>
    <w:rsid w:val="00780654"/>
    <w:rsid w:val="00791E85"/>
    <w:rsid w:val="007A03A8"/>
    <w:rsid w:val="007B0222"/>
    <w:rsid w:val="007B1D09"/>
    <w:rsid w:val="007B409D"/>
    <w:rsid w:val="007B4DC1"/>
    <w:rsid w:val="007B7430"/>
    <w:rsid w:val="007C7340"/>
    <w:rsid w:val="007C7534"/>
    <w:rsid w:val="007D2EB0"/>
    <w:rsid w:val="007E5D21"/>
    <w:rsid w:val="00802425"/>
    <w:rsid w:val="00802916"/>
    <w:rsid w:val="00813A1D"/>
    <w:rsid w:val="00816709"/>
    <w:rsid w:val="00820C88"/>
    <w:rsid w:val="00826E07"/>
    <w:rsid w:val="00841B67"/>
    <w:rsid w:val="00845571"/>
    <w:rsid w:val="00852FA2"/>
    <w:rsid w:val="00866C3B"/>
    <w:rsid w:val="0086782C"/>
    <w:rsid w:val="0087731D"/>
    <w:rsid w:val="00887915"/>
    <w:rsid w:val="00891705"/>
    <w:rsid w:val="00895EAB"/>
    <w:rsid w:val="008A23B9"/>
    <w:rsid w:val="008A25B7"/>
    <w:rsid w:val="008A29DF"/>
    <w:rsid w:val="008B4014"/>
    <w:rsid w:val="008C485A"/>
    <w:rsid w:val="008D1CB5"/>
    <w:rsid w:val="008D22FA"/>
    <w:rsid w:val="008D407B"/>
    <w:rsid w:val="008D42C7"/>
    <w:rsid w:val="008D7837"/>
    <w:rsid w:val="008E56DF"/>
    <w:rsid w:val="008F3B5E"/>
    <w:rsid w:val="0091200D"/>
    <w:rsid w:val="00912A00"/>
    <w:rsid w:val="00913891"/>
    <w:rsid w:val="00924C1C"/>
    <w:rsid w:val="009413BD"/>
    <w:rsid w:val="00967D22"/>
    <w:rsid w:val="00970439"/>
    <w:rsid w:val="00972846"/>
    <w:rsid w:val="009752A7"/>
    <w:rsid w:val="0099124C"/>
    <w:rsid w:val="009A7F6A"/>
    <w:rsid w:val="009C47B7"/>
    <w:rsid w:val="009C630A"/>
    <w:rsid w:val="009E2609"/>
    <w:rsid w:val="009F1C73"/>
    <w:rsid w:val="00A02491"/>
    <w:rsid w:val="00A11A61"/>
    <w:rsid w:val="00A21DE8"/>
    <w:rsid w:val="00A24118"/>
    <w:rsid w:val="00A27F80"/>
    <w:rsid w:val="00A3363F"/>
    <w:rsid w:val="00A361D7"/>
    <w:rsid w:val="00A370EE"/>
    <w:rsid w:val="00A407BC"/>
    <w:rsid w:val="00A44535"/>
    <w:rsid w:val="00A546F2"/>
    <w:rsid w:val="00A63C0F"/>
    <w:rsid w:val="00A71C0F"/>
    <w:rsid w:val="00A86A5D"/>
    <w:rsid w:val="00A907E4"/>
    <w:rsid w:val="00A94ACA"/>
    <w:rsid w:val="00AA71F4"/>
    <w:rsid w:val="00AB1129"/>
    <w:rsid w:val="00AC3D0F"/>
    <w:rsid w:val="00B15F00"/>
    <w:rsid w:val="00B24C33"/>
    <w:rsid w:val="00B322E6"/>
    <w:rsid w:val="00B342B1"/>
    <w:rsid w:val="00B36213"/>
    <w:rsid w:val="00B36688"/>
    <w:rsid w:val="00B4011A"/>
    <w:rsid w:val="00B43BDA"/>
    <w:rsid w:val="00B55914"/>
    <w:rsid w:val="00B66B51"/>
    <w:rsid w:val="00B718EF"/>
    <w:rsid w:val="00B93697"/>
    <w:rsid w:val="00BA37C0"/>
    <w:rsid w:val="00BA721C"/>
    <w:rsid w:val="00BB13E5"/>
    <w:rsid w:val="00BB27A8"/>
    <w:rsid w:val="00BB47E5"/>
    <w:rsid w:val="00BD7427"/>
    <w:rsid w:val="00BD7AB1"/>
    <w:rsid w:val="00C05493"/>
    <w:rsid w:val="00C06C5F"/>
    <w:rsid w:val="00C17BA1"/>
    <w:rsid w:val="00C2022C"/>
    <w:rsid w:val="00C216ED"/>
    <w:rsid w:val="00C305FD"/>
    <w:rsid w:val="00C33413"/>
    <w:rsid w:val="00C4016A"/>
    <w:rsid w:val="00C42407"/>
    <w:rsid w:val="00C6241A"/>
    <w:rsid w:val="00C62589"/>
    <w:rsid w:val="00C7676A"/>
    <w:rsid w:val="00C77ABC"/>
    <w:rsid w:val="00C81A4A"/>
    <w:rsid w:val="00C851B9"/>
    <w:rsid w:val="00C92751"/>
    <w:rsid w:val="00C92BFB"/>
    <w:rsid w:val="00CA617C"/>
    <w:rsid w:val="00CB08F6"/>
    <w:rsid w:val="00CB0F0F"/>
    <w:rsid w:val="00CB3B8D"/>
    <w:rsid w:val="00CB5656"/>
    <w:rsid w:val="00CC3694"/>
    <w:rsid w:val="00CD243E"/>
    <w:rsid w:val="00CE68B0"/>
    <w:rsid w:val="00CE7BF4"/>
    <w:rsid w:val="00CF1CB2"/>
    <w:rsid w:val="00CF7133"/>
    <w:rsid w:val="00D078B3"/>
    <w:rsid w:val="00D355ED"/>
    <w:rsid w:val="00D36694"/>
    <w:rsid w:val="00D463DC"/>
    <w:rsid w:val="00D50A36"/>
    <w:rsid w:val="00D512DD"/>
    <w:rsid w:val="00D514B2"/>
    <w:rsid w:val="00D61433"/>
    <w:rsid w:val="00D814FB"/>
    <w:rsid w:val="00D83DED"/>
    <w:rsid w:val="00D842F4"/>
    <w:rsid w:val="00D87414"/>
    <w:rsid w:val="00D917CB"/>
    <w:rsid w:val="00D919E8"/>
    <w:rsid w:val="00D94D74"/>
    <w:rsid w:val="00D95BE3"/>
    <w:rsid w:val="00DA6918"/>
    <w:rsid w:val="00DB4641"/>
    <w:rsid w:val="00DC019D"/>
    <w:rsid w:val="00DD44A8"/>
    <w:rsid w:val="00DE09ED"/>
    <w:rsid w:val="00DF0E79"/>
    <w:rsid w:val="00E06036"/>
    <w:rsid w:val="00E415C7"/>
    <w:rsid w:val="00E51991"/>
    <w:rsid w:val="00E51A3F"/>
    <w:rsid w:val="00E602E2"/>
    <w:rsid w:val="00E603A4"/>
    <w:rsid w:val="00E73193"/>
    <w:rsid w:val="00E73423"/>
    <w:rsid w:val="00E768E7"/>
    <w:rsid w:val="00E77425"/>
    <w:rsid w:val="00E84024"/>
    <w:rsid w:val="00E9360C"/>
    <w:rsid w:val="00E97FCE"/>
    <w:rsid w:val="00EA0361"/>
    <w:rsid w:val="00EA30E3"/>
    <w:rsid w:val="00EA681E"/>
    <w:rsid w:val="00EB1D13"/>
    <w:rsid w:val="00EB274F"/>
    <w:rsid w:val="00EB738E"/>
    <w:rsid w:val="00EC1681"/>
    <w:rsid w:val="00EC621E"/>
    <w:rsid w:val="00ED2AA5"/>
    <w:rsid w:val="00ED3D20"/>
    <w:rsid w:val="00EE03F0"/>
    <w:rsid w:val="00EE6552"/>
    <w:rsid w:val="00F011C1"/>
    <w:rsid w:val="00F06EAA"/>
    <w:rsid w:val="00F132BE"/>
    <w:rsid w:val="00F27F01"/>
    <w:rsid w:val="00F47A63"/>
    <w:rsid w:val="00F579AF"/>
    <w:rsid w:val="00F6245A"/>
    <w:rsid w:val="00F72EB5"/>
    <w:rsid w:val="00F75751"/>
    <w:rsid w:val="00F804F8"/>
    <w:rsid w:val="00F83670"/>
    <w:rsid w:val="00F9206A"/>
    <w:rsid w:val="00F9738E"/>
    <w:rsid w:val="00FB7643"/>
    <w:rsid w:val="00FD22CE"/>
    <w:rsid w:val="00FD7424"/>
    <w:rsid w:val="00FF6F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FC"/>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FC"/>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218712674">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294947155">
      <w:bodyDiv w:val="1"/>
      <w:marLeft w:val="0"/>
      <w:marRight w:val="0"/>
      <w:marTop w:val="0"/>
      <w:marBottom w:val="0"/>
      <w:divBdr>
        <w:top w:val="none" w:sz="0" w:space="0" w:color="auto"/>
        <w:left w:val="none" w:sz="0" w:space="0" w:color="auto"/>
        <w:bottom w:val="none" w:sz="0" w:space="0" w:color="auto"/>
        <w:right w:val="none" w:sz="0" w:space="0" w:color="auto"/>
      </w:divBdr>
    </w:div>
    <w:div w:id="1401368330">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FDFE-EF30-4692-8DB2-85710085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8606</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Murat_GÜNEŞ</cp:lastModifiedBy>
  <cp:revision>2</cp:revision>
  <cp:lastPrinted>2020-01-29T08:16:00Z</cp:lastPrinted>
  <dcterms:created xsi:type="dcterms:W3CDTF">2020-09-02T08:35:00Z</dcterms:created>
  <dcterms:modified xsi:type="dcterms:W3CDTF">2020-09-02T08:35:00Z</dcterms:modified>
</cp:coreProperties>
</file>